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Autospacing="1" w:afterAutospacing="1"/>
        <w:rPr>
          <w:rFonts w:ascii="Times New Roman" w:hAnsi="Times New Roman" w:eastAsia="Times New Roman" w:cs="Times New Roman"/>
          <w:sz w:val="36"/>
          <w:szCs w:val="24"/>
          <w:lang w:eastAsia="cs-CZ"/>
        </w:rPr>
      </w:pPr>
      <w:r>
        <w:rPr>
          <w:rFonts w:eastAsia="Times New Roman" w:cs="Times New Roman" w:ascii="Times New Roman" w:hAnsi="Times New Roman"/>
          <w:sz w:val="36"/>
          <w:szCs w:val="24"/>
          <w:lang w:eastAsia="cs-CZ"/>
        </w:rPr>
        <w:drawing>
          <wp:anchor distT="0" distB="0" distL="0" distR="0" simplePos="0" relativeHeight="2" behindDoc="0" locked="0" layoutInCell="0" allowOverlap="1">
            <wp:simplePos x="0" y="0"/>
            <wp:positionH relativeFrom="column">
              <wp:posOffset>3887470</wp:posOffset>
            </wp:positionH>
            <wp:positionV relativeFrom="paragraph">
              <wp:posOffset>-184785</wp:posOffset>
            </wp:positionV>
            <wp:extent cx="1905000" cy="1739900"/>
            <wp:effectExtent l="0" t="0" r="0" b="0"/>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2"/>
                    <a:stretch>
                      <a:fillRect/>
                    </a:stretch>
                  </pic:blipFill>
                  <pic:spPr bwMode="auto">
                    <a:xfrm>
                      <a:off x="0" y="0"/>
                      <a:ext cx="1905000" cy="1739900"/>
                    </a:xfrm>
                    <a:prstGeom prst="rect">
                      <a:avLst/>
                    </a:prstGeom>
                    <a:noFill/>
                  </pic:spPr>
                </pic:pic>
              </a:graphicData>
            </a:graphic>
          </wp:anchor>
        </w:drawing>
      </w:r>
    </w:p>
    <w:p>
      <w:pPr>
        <w:pStyle w:val="Normal"/>
        <w:spacing w:lineRule="auto" w:line="240" w:beforeAutospacing="1" w:afterAutospacing="1"/>
        <w:rPr>
          <w:rFonts w:ascii="Times New Roman" w:hAnsi="Times New Roman" w:eastAsia="Times New Roman" w:cs="Times New Roman"/>
          <w:sz w:val="36"/>
          <w:szCs w:val="24"/>
          <w:lang w:eastAsia="cs-CZ"/>
        </w:rPr>
      </w:pPr>
      <w:r>
        <w:rPr>
          <w:rFonts w:eastAsia="Times New Roman" w:cs="Times New Roman" w:ascii="Times New Roman" w:hAnsi="Times New Roman"/>
          <w:sz w:val="36"/>
          <w:szCs w:val="24"/>
          <w:lang w:eastAsia="cs-CZ"/>
        </w:rPr>
      </w:r>
    </w:p>
    <w:p>
      <w:pPr>
        <w:pStyle w:val="Normal"/>
        <w:spacing w:lineRule="auto" w:line="240" w:beforeAutospacing="1" w:afterAutospacing="1"/>
        <w:rPr>
          <w:rFonts w:ascii="Times New Roman" w:hAnsi="Times New Roman" w:eastAsia="Times New Roman" w:cs="Times New Roman"/>
          <w:sz w:val="36"/>
          <w:szCs w:val="24"/>
          <w:lang w:eastAsia="cs-CZ"/>
        </w:rPr>
      </w:pPr>
      <w:r>
        <w:rPr>
          <w:rFonts w:eastAsia="Times New Roman" w:cs="Times New Roman" w:ascii="Times New Roman" w:hAnsi="Times New Roman"/>
          <w:b/>
          <w:bCs/>
          <w:sz w:val="36"/>
          <w:szCs w:val="24"/>
          <w:lang w:eastAsia="cs-CZ"/>
        </w:rPr>
        <w:t>Z pole, farmy a pekárny až na talíř našich dětí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Když se ve školní jídelně podává oběd, málokdy přemýšlíme nad tím, odkud jednotlivé suroviny pocházejí. Přitom za každým jídlem stojí cesta – od pěstitele, farmáře či výrobce až na talíř. Právě proto se v naší </w:t>
      </w:r>
      <w:r>
        <w:rPr>
          <w:rFonts w:eastAsia="Times New Roman" w:cs="Times New Roman" w:ascii="Times New Roman" w:hAnsi="Times New Roman"/>
          <w:bCs/>
          <w:sz w:val="24"/>
          <w:szCs w:val="24"/>
          <w:lang w:eastAsia="cs-CZ"/>
        </w:rPr>
        <w:t>ZŠ a MŠ Předklášteří</w:t>
      </w:r>
      <w:r>
        <w:rPr>
          <w:rFonts w:eastAsia="Times New Roman" w:cs="Times New Roman" w:ascii="Times New Roman" w:hAnsi="Times New Roman"/>
          <w:sz w:val="24"/>
          <w:szCs w:val="24"/>
          <w:lang w:eastAsia="cs-CZ"/>
        </w:rPr>
        <w:t xml:space="preserve"> snažíme tuto cestu dětem postupně přibližovat a ukazovat jim, že dobré jídlo má svůj původ, příběh i konkrétní lidi, kteří za ním stojí.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Jsme zapojeni do programu </w:t>
      </w:r>
      <w:r>
        <w:rPr>
          <w:rFonts w:eastAsia="Times New Roman" w:cs="Times New Roman" w:ascii="Times New Roman" w:hAnsi="Times New Roman"/>
          <w:b/>
          <w:bCs/>
          <w:sz w:val="24"/>
          <w:szCs w:val="24"/>
          <w:lang w:eastAsia="cs-CZ"/>
        </w:rPr>
        <w:t>Skutečně zdravá škola</w:t>
      </w:r>
      <w:r>
        <w:rPr>
          <w:rFonts w:eastAsia="Times New Roman" w:cs="Times New Roman" w:ascii="Times New Roman" w:hAnsi="Times New Roman"/>
          <w:sz w:val="24"/>
          <w:szCs w:val="24"/>
          <w:lang w:eastAsia="cs-CZ"/>
        </w:rPr>
        <w:t>, jehož cílem není pouze nabídnout dětem zdravější oběd. Důležitou součástí programu je také poznávání původu potravin, podpora místních producentů a vytváření pozitivního vztahu dětí k jídlu a prostředí, ve kterém žijí.</w:t>
      </w:r>
    </w:p>
    <w:p>
      <w:pPr>
        <w:pStyle w:val="Normal"/>
        <w:numPr>
          <w:ilvl w:val="0"/>
          <w:numId w:val="0"/>
        </w:numPr>
        <w:spacing w:lineRule="auto" w:line="240" w:beforeAutospacing="1" w:afterAutospacing="1"/>
        <w:ind w:hanging="0" w:start="0"/>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Podporujeme ty, kteří jsou nám blízko</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Naše školní jídelna proto spolupracuje s lokálními a regionálními dodavateli. Mezi ně patří například </w:t>
      </w:r>
      <w:r>
        <w:rPr>
          <w:rFonts w:eastAsia="Times New Roman" w:cs="Times New Roman" w:ascii="Times New Roman" w:hAnsi="Times New Roman"/>
          <w:b/>
          <w:bCs/>
          <w:sz w:val="24"/>
          <w:szCs w:val="24"/>
          <w:lang w:eastAsia="cs-CZ"/>
        </w:rPr>
        <w:t>Farma Rohozec, Naše farmy, pekařství Halouzka, Pro-Bio a Vitaminátor</w:t>
      </w:r>
      <w:r>
        <w:rPr>
          <w:rFonts w:eastAsia="Times New Roman" w:cs="Times New Roman" w:ascii="Times New Roman" w:hAnsi="Times New Roman"/>
          <w:sz w:val="24"/>
          <w:szCs w:val="24"/>
          <w:lang w:eastAsia="cs-CZ"/>
        </w:rPr>
        <w:t>. Díky této spolupráci se do našeho jídelníčku dostávají kvalitní suroviny od producentů, kteří jsou nám geograficky i svou činností blízcí.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Volba lokálních dodavatelů pro nás není jen otázkou toho, co máme na talíři. Je to také způsob, jak dětem ukázat, že potraviny nevznikají anonymně někde „v obchodě“. Za mlékem, pečivem, ovocem, zeleninou nebo dalšími surovinami stojí práce konkrétních lidí a péče o půdu, zvířata i krajinu.</w:t>
      </w:r>
    </w:p>
    <w:p>
      <w:pPr>
        <w:pStyle w:val="Normal"/>
        <w:numPr>
          <w:ilvl w:val="0"/>
          <w:numId w:val="0"/>
        </w:numPr>
        <w:spacing w:lineRule="auto" w:line="240" w:beforeAutospacing="1" w:afterAutospacing="1"/>
        <w:ind w:hanging="0" w:start="0"/>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Od školní zahrady až do jídelny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Naše filozofie se přirozeně propojuje také s tím, co děti samy zažívají na školní zahradě. Pěstují, pečují o záhonky, pozorují růst rostlin, sklízí vlastní úrodu a některé plodiny také ochutnávají. Mohou tak na vlastní oči poznávat cestu </w:t>
      </w:r>
      <w:r>
        <w:rPr>
          <w:rFonts w:eastAsia="Times New Roman" w:cs="Times New Roman" w:ascii="Times New Roman" w:hAnsi="Times New Roman"/>
          <w:bCs/>
          <w:sz w:val="24"/>
          <w:szCs w:val="24"/>
          <w:lang w:eastAsia="cs-CZ"/>
        </w:rPr>
        <w:t>od semínka až k potravině</w:t>
      </w:r>
      <w:r>
        <w:rPr>
          <w:rFonts w:eastAsia="Times New Roman" w:cs="Times New Roman" w:ascii="Times New Roman" w:hAnsi="Times New Roman"/>
          <w:sz w:val="24"/>
          <w:szCs w:val="24"/>
          <w:lang w:eastAsia="cs-CZ"/>
        </w:rPr>
        <w:t>.</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Když potom dostanou podobnou surovinu na talíř ve školní jídelně, získává pro ně úplně jiný význam. Vědí, že zelenina neroste v supermarketu, že chléb nezačíná v regálu a že ovoce má svou sezónu. Právě takové zkušenosti pomáhají dětem vytvářet si přirozený vztah k jídlu, zdravému životnímu stylu a okolnímu prostředí.</w:t>
      </w:r>
    </w:p>
    <w:p>
      <w:pPr>
        <w:pStyle w:val="Normal"/>
        <w:numPr>
          <w:ilvl w:val="0"/>
          <w:numId w:val="0"/>
        </w:numPr>
        <w:spacing w:lineRule="auto" w:line="240" w:beforeAutospacing="1" w:afterAutospacing="1"/>
        <w:ind w:hanging="0" w:start="0"/>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Učíme se jídlo nejen jíst, ale také mu rozumět</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Skutečně zdravá škola pro nás znamená, že vzdělávání o jídle nekončí ve chvíli, kdy děti usednou ke stolu. Jídlo se stává součástí každodenního života školy – při péči o zahradu, při sklizni a ochutnávkách, při poznávání jednotlivých potravin i při společném stolování.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Děti tak postupně zjišťují, </w:t>
      </w:r>
      <w:r>
        <w:rPr>
          <w:rFonts w:eastAsia="Times New Roman" w:cs="Times New Roman" w:ascii="Times New Roman" w:hAnsi="Times New Roman"/>
          <w:bCs/>
          <w:sz w:val="24"/>
          <w:szCs w:val="24"/>
          <w:lang w:eastAsia="cs-CZ"/>
        </w:rPr>
        <w:t>co jedí, odkud to pochází, jak potraviny vznikají a proč má smysl vybírat kvalitní a pokud možno místní suroviny</w:t>
      </w:r>
      <w:r>
        <w:rPr>
          <w:rFonts w:eastAsia="Times New Roman" w:cs="Times New Roman" w:ascii="Times New Roman" w:hAnsi="Times New Roman"/>
          <w:sz w:val="24"/>
          <w:szCs w:val="24"/>
          <w:lang w:eastAsia="cs-CZ"/>
        </w:rPr>
        <w:t>. Podpora lokálních producentů je přitom jedním z konkrétních způsobů, jak můžeme ve škole propojovat zdravé stravování s péčí o naše okolí a udržitelným způsobem života.</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numPr>
          <w:ilvl w:val="0"/>
          <w:numId w:val="0"/>
        </w:numPr>
        <w:spacing w:lineRule="auto" w:line="240" w:beforeAutospacing="1" w:afterAutospacing="1"/>
        <w:ind w:hanging="0" w:start="0"/>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Protože na původu záleží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Jsme rádi, že můžeme dětem nabídnout jídlo, které není jen součástí školního dne, ale také příležitostí k učení. Spolupráce s lokálními dodavateli, naše školní zahrada, ochutnávky i každodenní společné stolování vytvářejí jeden celek.</w:t>
      </w:r>
      <w:bookmarkStart w:id="0" w:name="_GoBack"/>
      <w:bookmarkEnd w:id="0"/>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Cs/>
          <w:sz w:val="24"/>
          <w:szCs w:val="24"/>
          <w:lang w:eastAsia="cs-CZ"/>
        </w:rPr>
        <w:t>Chceme, aby děti věděly, co mají na talíři, odkud jejich jídlo pochází a proč stojí za to vážit si práce lidí, kteří ho pro nás pěstují a vyrábějí.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Protože skutečně zdravá škola nezačíná až u oběda. </w:t>
      </w:r>
      <w:r>
        <w:rPr>
          <w:rFonts w:eastAsia="Times New Roman" w:cs="Times New Roman" w:ascii="Times New Roman" w:hAnsi="Times New Roman"/>
          <w:bCs/>
          <w:sz w:val="24"/>
          <w:szCs w:val="24"/>
          <w:lang w:eastAsia="cs-CZ"/>
        </w:rPr>
        <w:t>Začíná už u semínka, v půdě, na farmě, v sadu nebo v pekárně – a pokračuje až na talíř našich dětí.</w:t>
      </w:r>
    </w:p>
    <w:p>
      <w:pPr>
        <w:pStyle w:val="Normal"/>
        <w:widowControl/>
        <w:bidi w:val="0"/>
        <w:spacing w:lineRule="auto" w:line="259" w:before="0" w:after="160"/>
        <w:jc w:val="start"/>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adpisuser">
    <w:name w:val="Nadpis (user)"/>
    <w:basedOn w:val="Normal"/>
    <w:next w:val="BodyText"/>
    <w:qFormat/>
    <w:pPr>
      <w:keepNext w:val="true"/>
      <w:spacing w:before="240" w:after="120"/>
    </w:pPr>
    <w:rPr>
      <w:rFonts w:ascii="Liberation Sans" w:hAnsi="Liberation Sans" w:eastAsia="Microsoft YaHei" w:cs="Arial"/>
      <w:sz w:val="28"/>
      <w:szCs w:val="28"/>
    </w:rPr>
  </w:style>
  <w:style w:type="paragraph" w:styleId="Rejstkuser">
    <w:name w:val="Rejstřík (user)"/>
    <w:basedOn w:val="Normal"/>
    <w:qFormat/>
    <w:pPr>
      <w:suppressLineNumbers/>
    </w:pPr>
    <w:rPr>
      <w:rFonts w:cs="Arial"/>
    </w:rPr>
  </w:style>
  <w:style w:type="numbering" w:styleId="Bezseznamuuser" w:default="1">
    <w:name w:val="Bez seznamu (user)"/>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LibreOffice/26.2.5.2$Windows_X86_64 LibreOffice_project/cd7284b4cbbfeb507e630c1aac019f4157393acb</Application>
  <AppVersion>15.0000</AppVersion>
  <Pages>2</Pages>
  <Words>493</Words>
  <Characters>2631</Characters>
  <CharactersWithSpaces>3111</CharactersWithSpaces>
  <Paragraphs>16</Paragraphs>
  <Company>ZS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2026-08-28T09:02:00Z</dcterms:created>
  <dc:creator>uzivatel</dc:creator>
  <dc:description/>
  <dc:language>cs-CZ</dc:language>
  <cp:lastModifiedBy/>
  <dcterms:modified xsi:type="dcterms:W3CDTF">2026-08-28T12:27:23Z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